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9"/>
        <w:ind w:right="1"/>
        <w:jc w:val="center"/>
      </w:pPr>
      <w:r>
        <w:rPr/>
        <w:t>Investment</w:t>
      </w:r>
      <w:r>
        <w:rPr>
          <w:spacing w:val="-5"/>
        </w:rPr>
        <w:t> </w:t>
      </w:r>
      <w:r>
        <w:rPr>
          <w:spacing w:val="-2"/>
        </w:rPr>
        <w:t>Policy</w:t>
      </w:r>
    </w:p>
    <w:p>
      <w:pPr>
        <w:pStyle w:val="BodyText"/>
        <w:ind w:left="1" w:right="1"/>
        <w:jc w:val="center"/>
      </w:pPr>
      <w:r>
        <w:rPr/>
        <w:t>Outagamie</w:t>
      </w:r>
      <w:r>
        <w:rPr>
          <w:spacing w:val="-13"/>
        </w:rPr>
        <w:t> </w:t>
      </w:r>
      <w:r>
        <w:rPr/>
        <w:t>Waupaca</w:t>
      </w:r>
      <w:r>
        <w:rPr>
          <w:spacing w:val="-8"/>
        </w:rPr>
        <w:t> </w:t>
      </w:r>
      <w:r>
        <w:rPr/>
        <w:t>Library</w:t>
      </w:r>
      <w:r>
        <w:rPr>
          <w:spacing w:val="-7"/>
        </w:rPr>
        <w:t> </w:t>
      </w:r>
      <w:r>
        <w:rPr>
          <w:spacing w:val="-2"/>
        </w:rPr>
        <w:t>System</w:t>
      </w:r>
    </w:p>
    <w:p>
      <w:pPr>
        <w:pStyle w:val="BodyText"/>
        <w:spacing w:before="183"/>
      </w:pPr>
    </w:p>
    <w:p>
      <w:pPr>
        <w:pStyle w:val="Heading1"/>
      </w:pPr>
      <w:r>
        <w:rPr>
          <w:spacing w:val="-2"/>
        </w:rPr>
        <w:t>Policy</w:t>
      </w:r>
    </w:p>
    <w:p>
      <w:pPr>
        <w:pStyle w:val="BodyText"/>
        <w:spacing w:before="182"/>
      </w:pPr>
      <w:r>
        <w:rPr/>
        <w:t>The</w:t>
      </w:r>
      <w:r>
        <w:rPr>
          <w:spacing w:val="-8"/>
        </w:rPr>
        <w:t> </w:t>
      </w:r>
      <w:r>
        <w:rPr/>
        <w:t>Outagamie</w:t>
      </w:r>
      <w:r>
        <w:rPr>
          <w:spacing w:val="-7"/>
        </w:rPr>
        <w:t> </w:t>
      </w:r>
      <w:r>
        <w:rPr/>
        <w:t>Waupaca</w:t>
      </w:r>
      <w:r>
        <w:rPr>
          <w:spacing w:val="-2"/>
        </w:rPr>
        <w:t> </w:t>
      </w:r>
      <w:r>
        <w:rPr/>
        <w:t>Library</w:t>
      </w:r>
      <w:r>
        <w:rPr>
          <w:spacing w:val="-4"/>
        </w:rPr>
        <w:t> </w:t>
      </w:r>
      <w:r>
        <w:rPr/>
        <w:t>System</w:t>
      </w:r>
      <w:r>
        <w:rPr>
          <w:spacing w:val="-3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8"/>
        </w:rPr>
        <w:t> </w:t>
      </w:r>
      <w:r>
        <w:rPr/>
        <w:t>Trustees</w:t>
      </w:r>
      <w:r>
        <w:rPr>
          <w:spacing w:val="-4"/>
        </w:rPr>
        <w:t> </w:t>
      </w:r>
      <w:r>
        <w:rPr/>
        <w:t>delegates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authority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invest</w:t>
      </w:r>
    </w:p>
    <w:p>
      <w:pPr>
        <w:pStyle w:val="BodyText"/>
        <w:spacing w:line="259" w:lineRule="auto" w:before="22"/>
      </w:pPr>
      <w:r>
        <w:rPr/>
        <w:t>library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funds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Section</w:t>
      </w:r>
      <w:r>
        <w:rPr>
          <w:spacing w:val="-5"/>
        </w:rPr>
        <w:t> </w:t>
      </w:r>
      <w:r>
        <w:rPr/>
        <w:t>66.0603,</w:t>
      </w:r>
      <w:r>
        <w:rPr>
          <w:spacing w:val="-5"/>
        </w:rPr>
        <w:t> </w:t>
      </w:r>
      <w:r>
        <w:rPr>
          <w:i/>
        </w:rPr>
        <w:t>Wisconsin</w:t>
      </w:r>
      <w:r>
        <w:rPr>
          <w:i/>
          <w:spacing w:val="-5"/>
        </w:rPr>
        <w:t> </w:t>
      </w:r>
      <w:r>
        <w:rPr>
          <w:i/>
        </w:rPr>
        <w:t>Statutes</w:t>
      </w:r>
      <w:r>
        <w:rPr/>
        <w:t>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 with such restrictions as the Board may adopt. The investment of funds shall be conducted in</w:t>
      </w:r>
    </w:p>
    <w:p>
      <w:pPr>
        <w:pStyle w:val="BodyText"/>
        <w:spacing w:line="275" w:lineRule="exact"/>
      </w:pPr>
      <w:r>
        <w:rPr/>
        <w:t>adherence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following </w:t>
      </w:r>
      <w:r>
        <w:rPr>
          <w:spacing w:val="-2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4" w:after="0"/>
        <w:ind w:left="72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preservation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principal</w:t>
      </w:r>
      <w:r>
        <w:rPr>
          <w:spacing w:val="-1"/>
          <w:sz w:val="24"/>
        </w:rPr>
        <w:t> </w:t>
      </w:r>
      <w:r>
        <w:rPr>
          <w:sz w:val="24"/>
        </w:rPr>
        <w:t>shall be</w:t>
      </w:r>
      <w:r>
        <w:rPr>
          <w:spacing w:val="-2"/>
          <w:sz w:val="24"/>
        </w:rPr>
        <w:t> </w:t>
      </w:r>
      <w:r>
        <w:rPr>
          <w:sz w:val="24"/>
        </w:rPr>
        <w:t>the paramount</w:t>
      </w:r>
      <w:r>
        <w:rPr>
          <w:spacing w:val="-1"/>
          <w:sz w:val="24"/>
        </w:rPr>
        <w:t> </w:t>
      </w:r>
      <w:r>
        <w:rPr>
          <w:sz w:val="24"/>
        </w:rPr>
        <w:t>investment </w:t>
      </w:r>
      <w:r>
        <w:rPr>
          <w:spacing w:val="-2"/>
          <w:sz w:val="24"/>
        </w:rPr>
        <w:t>objective.</w:t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0" w:after="0"/>
        <w:ind w:left="720" w:right="810" w:hanging="360"/>
        <w:jc w:val="left"/>
        <w:rPr>
          <w:sz w:val="24"/>
        </w:rPr>
      </w:pPr>
      <w:r>
        <w:rPr>
          <w:sz w:val="24"/>
        </w:rPr>
        <w:t>Liquidity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funds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maintained</w:t>
      </w:r>
      <w:r>
        <w:rPr>
          <w:spacing w:val="-3"/>
          <w:sz w:val="24"/>
        </w:rPr>
        <w:t> </w:t>
      </w:r>
      <w:r>
        <w:rPr>
          <w:sz w:val="24"/>
        </w:rPr>
        <w:t>sufficient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library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meet</w:t>
      </w:r>
      <w:r>
        <w:rPr>
          <w:spacing w:val="-3"/>
          <w:sz w:val="24"/>
        </w:rPr>
        <w:t> </w:t>
      </w:r>
      <w:r>
        <w:rPr>
          <w:sz w:val="24"/>
        </w:rPr>
        <w:t>all disbursement requirements when due.</w:t>
      </w: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0" w:after="0"/>
        <w:ind w:left="720" w:right="188" w:hanging="360"/>
        <w:jc w:val="both"/>
        <w:rPr>
          <w:sz w:val="24"/>
        </w:rPr>
      </w:pPr>
      <w:r>
        <w:rPr>
          <w:sz w:val="24"/>
        </w:rPr>
        <w:t>Return on investment shall be maximized only to the extent that the first two objectives are</w:t>
      </w:r>
      <w:r>
        <w:rPr>
          <w:spacing w:val="-5"/>
          <w:sz w:val="24"/>
        </w:rPr>
        <w:t> </w:t>
      </w:r>
      <w:r>
        <w:rPr>
          <w:sz w:val="24"/>
        </w:rPr>
        <w:t>met.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recognizes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meeting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objectives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likely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result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interest earnings less than that obtainable with a more aggressive investment policy.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Heading1"/>
      </w:pPr>
      <w:r>
        <w:rPr>
          <w:spacing w:val="-2"/>
        </w:rPr>
        <w:t>Guidelines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82" w:after="0"/>
        <w:ind w:left="720" w:right="355" w:hanging="360"/>
        <w:jc w:val="left"/>
        <w:rPr>
          <w:sz w:val="24"/>
        </w:rPr>
      </w:pPr>
      <w:r>
        <w:rPr>
          <w:sz w:val="24"/>
        </w:rPr>
        <w:t>Investment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funds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immediately</w:t>
      </w:r>
      <w:r>
        <w:rPr>
          <w:spacing w:val="-4"/>
          <w:sz w:val="24"/>
        </w:rPr>
        <w:t> </w:t>
      </w:r>
      <w:r>
        <w:rPr>
          <w:sz w:val="24"/>
        </w:rPr>
        <w:t>needed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library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z w:val="24"/>
        </w:rPr>
        <w:t>(i.e.,</w:t>
      </w:r>
      <w:r>
        <w:rPr>
          <w:spacing w:val="-4"/>
          <w:sz w:val="24"/>
        </w:rPr>
        <w:t> </w:t>
      </w:r>
      <w:r>
        <w:rPr>
          <w:sz w:val="24"/>
        </w:rPr>
        <w:t>surplus</w:t>
      </w:r>
      <w:r>
        <w:rPr>
          <w:spacing w:val="-5"/>
          <w:sz w:val="24"/>
        </w:rPr>
        <w:t> </w:t>
      </w:r>
      <w:r>
        <w:rPr>
          <w:sz w:val="24"/>
        </w:rPr>
        <w:t>funds) shall be conducted by the Business Coordinator or the Director.</w:t>
      </w: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241" w:after="0"/>
        <w:ind w:left="719" w:right="0" w:hanging="359"/>
        <w:jc w:val="left"/>
        <w:rPr>
          <w:sz w:val="24"/>
        </w:rPr>
      </w:pPr>
      <w:r>
        <w:rPr>
          <w:sz w:val="24"/>
        </w:rPr>
        <w:t>Surplus</w:t>
      </w:r>
      <w:r>
        <w:rPr>
          <w:spacing w:val="-5"/>
          <w:sz w:val="24"/>
        </w:rPr>
        <w:t> </w:t>
      </w:r>
      <w:r>
        <w:rPr>
          <w:sz w:val="24"/>
        </w:rPr>
        <w:t>funds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invested</w:t>
      </w:r>
      <w:r>
        <w:rPr>
          <w:spacing w:val="-2"/>
          <w:sz w:val="24"/>
        </w:rPr>
        <w:t> </w:t>
      </w:r>
      <w:r>
        <w:rPr>
          <w:sz w:val="24"/>
        </w:rPr>
        <w:t>only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instrumentalities</w:t>
      </w:r>
      <w:r>
        <w:rPr>
          <w:spacing w:val="-2"/>
          <w:sz w:val="24"/>
        </w:rPr>
        <w:t> </w:t>
      </w:r>
      <w:r>
        <w:rPr>
          <w:sz w:val="24"/>
        </w:rPr>
        <w:t>allowed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2"/>
          <w:sz w:val="24"/>
        </w:rPr>
        <w:t> </w:t>
      </w:r>
      <w:r>
        <w:rPr>
          <w:sz w:val="24"/>
        </w:rPr>
        <w:t>s.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66.0603,</w:t>
      </w:r>
    </w:p>
    <w:p>
      <w:pPr>
        <w:spacing w:before="0"/>
        <w:ind w:left="720" w:right="0" w:firstLine="0"/>
        <w:jc w:val="left"/>
        <w:rPr>
          <w:sz w:val="24"/>
        </w:rPr>
      </w:pPr>
      <w:r>
        <w:rPr>
          <w:i/>
          <w:sz w:val="24"/>
        </w:rPr>
        <w:t>Wisconsin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Statutes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40" w:after="0"/>
        <w:ind w:left="720" w:right="305" w:hanging="360"/>
        <w:jc w:val="lef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investments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surplus</w:t>
      </w:r>
      <w:r>
        <w:rPr>
          <w:spacing w:val="-4"/>
          <w:sz w:val="24"/>
        </w:rPr>
        <w:t> </w:t>
      </w:r>
      <w:r>
        <w:rPr>
          <w:sz w:val="24"/>
        </w:rPr>
        <w:t>funds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insured</w:t>
      </w:r>
      <w:r>
        <w:rPr>
          <w:spacing w:val="-3"/>
          <w:sz w:val="24"/>
        </w:rPr>
        <w:t> </w:t>
      </w:r>
      <w:r>
        <w:rPr>
          <w:sz w:val="24"/>
        </w:rPr>
        <w:t>consistent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s. 66.0603, Wisconsin Statutes.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40" w:after="0"/>
        <w:ind w:left="720" w:right="12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diversification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portfolio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determined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Business</w:t>
      </w:r>
      <w:r>
        <w:rPr>
          <w:spacing w:val="-5"/>
          <w:sz w:val="24"/>
        </w:rPr>
        <w:t> </w:t>
      </w:r>
      <w:r>
        <w:rPr>
          <w:sz w:val="24"/>
        </w:rPr>
        <w:t>Coordinator,</w:t>
      </w:r>
      <w:r>
        <w:rPr>
          <w:spacing w:val="-4"/>
          <w:sz w:val="24"/>
        </w:rPr>
        <w:t> </w:t>
      </w:r>
      <w:r>
        <w:rPr>
          <w:sz w:val="24"/>
        </w:rPr>
        <w:t>and approved by the Director, to optimize cash flow based on current and future needs.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40" w:after="0"/>
        <w:ind w:left="720" w:right="168" w:hanging="360"/>
        <w:jc w:val="left"/>
        <w:rPr>
          <w:sz w:val="24"/>
        </w:rPr>
      </w:pPr>
      <w:r>
        <w:rPr>
          <w:sz w:val="24"/>
        </w:rPr>
        <w:t>The Business Coordinator shall report monthly to the Director on investments and cash flow</w:t>
      </w:r>
      <w:r>
        <w:rPr>
          <w:spacing w:val="-5"/>
          <w:sz w:val="24"/>
        </w:rPr>
        <w:t> </w:t>
      </w:r>
      <w:r>
        <w:rPr>
          <w:sz w:val="24"/>
        </w:rPr>
        <w:t>projections.</w:t>
      </w:r>
      <w:r>
        <w:rPr>
          <w:spacing w:val="-4"/>
          <w:sz w:val="24"/>
        </w:rPr>
        <w:t> </w:t>
      </w:r>
      <w:r>
        <w:rPr>
          <w:sz w:val="24"/>
        </w:rPr>
        <w:t>Investment</w:t>
      </w:r>
      <w:r>
        <w:rPr>
          <w:spacing w:val="-4"/>
          <w:sz w:val="24"/>
        </w:rPr>
        <w:t> </w:t>
      </w:r>
      <w:r>
        <w:rPr>
          <w:sz w:val="24"/>
        </w:rPr>
        <w:t>earnings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reflected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monthly</w:t>
      </w:r>
      <w:r>
        <w:rPr>
          <w:spacing w:val="-4"/>
          <w:sz w:val="24"/>
        </w:rPr>
        <w:t> </w:t>
      </w:r>
      <w:r>
        <w:rPr>
          <w:sz w:val="24"/>
        </w:rPr>
        <w:t>financial</w:t>
      </w:r>
      <w:r>
        <w:rPr>
          <w:spacing w:val="-4"/>
          <w:sz w:val="24"/>
        </w:rPr>
        <w:t> </w:t>
      </w:r>
      <w:r>
        <w:rPr>
          <w:sz w:val="24"/>
        </w:rPr>
        <w:t>reports.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240" w:after="0"/>
        <w:ind w:left="720" w:right="175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annual</w:t>
      </w:r>
      <w:r>
        <w:rPr>
          <w:spacing w:val="-3"/>
          <w:sz w:val="24"/>
        </w:rPr>
        <w:t> </w:t>
      </w:r>
      <w:r>
        <w:rPr>
          <w:sz w:val="24"/>
        </w:rPr>
        <w:t>report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investment</w:t>
      </w:r>
      <w:r>
        <w:rPr>
          <w:spacing w:val="-3"/>
          <w:sz w:val="24"/>
        </w:rPr>
        <w:t> </w:t>
      </w:r>
      <w:r>
        <w:rPr>
          <w:sz w:val="24"/>
        </w:rPr>
        <w:t>results</w:t>
      </w:r>
      <w:r>
        <w:rPr>
          <w:spacing w:val="-4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presented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Board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review of the audited financial statements.</w:t>
      </w:r>
    </w:p>
    <w:p>
      <w:pPr>
        <w:pStyle w:val="BodyText"/>
      </w:pPr>
    </w:p>
    <w:p>
      <w:pPr>
        <w:pStyle w:val="BodyText"/>
        <w:spacing w:before="149"/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sz w:val="22"/>
        </w:rPr>
        <w:t>Adopted</w:t>
      </w:r>
      <w:r>
        <w:rPr>
          <w:spacing w:val="-5"/>
          <w:sz w:val="22"/>
        </w:rPr>
        <w:t> </w:t>
      </w:r>
      <w:r>
        <w:rPr>
          <w:sz w:val="22"/>
        </w:rPr>
        <w:t>June</w:t>
      </w:r>
      <w:r>
        <w:rPr>
          <w:spacing w:val="-3"/>
          <w:sz w:val="22"/>
        </w:rPr>
        <w:t> </w:t>
      </w:r>
      <w:r>
        <w:rPr>
          <w:sz w:val="22"/>
        </w:rPr>
        <w:t>16, </w:t>
      </w:r>
      <w:r>
        <w:rPr>
          <w:spacing w:val="-4"/>
          <w:sz w:val="22"/>
        </w:rPr>
        <w:t>2005</w:t>
      </w:r>
    </w:p>
    <w:sectPr>
      <w:type w:val="continuous"/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0"/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Shipps</dc:creator>
  <dcterms:created xsi:type="dcterms:W3CDTF">2026-03-17T17:12:50Z</dcterms:created>
  <dcterms:modified xsi:type="dcterms:W3CDTF">2026-03-17T17:12:50Z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for Microsoft 365</vt:lpwstr>
  </property>
</Properties>
</file>