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9"/>
        <w:ind w:left="2" w:right="3"/>
        <w:jc w:val="center"/>
      </w:pPr>
      <w:r>
        <w:rPr/>
        <w:t>Public</w:t>
      </w:r>
      <w:r>
        <w:rPr>
          <w:spacing w:val="-3"/>
        </w:rPr>
        <w:t> </w:t>
      </w:r>
      <w:r>
        <w:rPr/>
        <w:t>Records</w:t>
      </w:r>
      <w:r>
        <w:rPr>
          <w:spacing w:val="-2"/>
        </w:rPr>
        <w:t> Policy</w:t>
      </w:r>
    </w:p>
    <w:p>
      <w:pPr>
        <w:pStyle w:val="BodyText"/>
        <w:ind w:right="3"/>
        <w:jc w:val="center"/>
      </w:pPr>
      <w:r>
        <w:rPr/>
        <w:t>Outagamie</w:t>
      </w:r>
      <w:r>
        <w:rPr>
          <w:spacing w:val="-2"/>
        </w:rPr>
        <w:t> </w:t>
      </w:r>
      <w:r>
        <w:rPr/>
        <w:t>Waupaca</w:t>
      </w:r>
      <w:r>
        <w:rPr>
          <w:spacing w:val="-2"/>
        </w:rPr>
        <w:t> </w:t>
      </w:r>
      <w:r>
        <w:rPr/>
        <w:t>Library </w:t>
      </w:r>
      <w:r>
        <w:rPr>
          <w:spacing w:val="-2"/>
        </w:rPr>
        <w:t>System</w:t>
      </w:r>
    </w:p>
    <w:p>
      <w:pPr>
        <w:pStyle w:val="BodyText"/>
      </w:pPr>
    </w:p>
    <w:p>
      <w:pPr>
        <w:pStyle w:val="BodyText"/>
      </w:pPr>
    </w:p>
    <w:p>
      <w:pPr>
        <w:pStyle w:val="Heading1"/>
      </w:pPr>
      <w:r>
        <w:rPr/>
        <w:t>Policy </w:t>
      </w:r>
      <w:r>
        <w:rPr>
          <w:spacing w:val="-2"/>
        </w:rPr>
        <w:t>Statement</w:t>
      </w:r>
    </w:p>
    <w:p>
      <w:pPr>
        <w:pStyle w:val="BodyText"/>
        <w:rPr>
          <w:b/>
        </w:rPr>
      </w:pPr>
    </w:p>
    <w:p>
      <w:pPr>
        <w:pStyle w:val="BodyText"/>
      </w:pPr>
      <w:r>
        <w:rPr/>
        <w:t>The Outagamie Waupaca Library System (OWLS) is committed to the principles of Wisconsin’s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/>
        <w:t>Records</w:t>
      </w:r>
      <w:r>
        <w:rPr>
          <w:spacing w:val="-5"/>
        </w:rPr>
        <w:t> </w:t>
      </w:r>
      <w:r>
        <w:rPr/>
        <w:t>Law</w:t>
      </w:r>
      <w:r>
        <w:rPr>
          <w:spacing w:val="-5"/>
        </w:rPr>
        <w:t> </w:t>
      </w:r>
      <w:r>
        <w:rPr/>
        <w:t>(</w:t>
      </w:r>
      <w:r>
        <w:rPr>
          <w:i/>
        </w:rPr>
        <w:t>Wisconsin</w:t>
      </w:r>
      <w:r>
        <w:rPr>
          <w:i/>
          <w:spacing w:val="-4"/>
        </w:rPr>
        <w:t> </w:t>
      </w:r>
      <w:r>
        <w:rPr>
          <w:i/>
        </w:rPr>
        <w:t>Statutes</w:t>
      </w:r>
      <w:r>
        <w:rPr>
          <w:i/>
          <w:spacing w:val="-4"/>
        </w:rPr>
        <w:t> </w:t>
      </w:r>
      <w:r>
        <w:rPr>
          <w:i/>
        </w:rPr>
        <w:t>19</w:t>
      </w:r>
      <w:r>
        <w:rPr/>
        <w:t>),</w:t>
      </w:r>
      <w:r>
        <w:rPr>
          <w:spacing w:val="-4"/>
        </w:rPr>
        <w:t> </w:t>
      </w:r>
      <w:r>
        <w:rPr/>
        <w:t>which</w:t>
      </w:r>
      <w:r>
        <w:rPr>
          <w:spacing w:val="-4"/>
        </w:rPr>
        <w:t> </w:t>
      </w:r>
      <w:r>
        <w:rPr/>
        <w:t>provides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almost</w:t>
      </w:r>
      <w:r>
        <w:rPr>
          <w:spacing w:val="-4"/>
        </w:rPr>
        <w:t> </w:t>
      </w:r>
      <w:r>
        <w:rPr/>
        <w:t>all records of state and local government, including those of public libraries and public library systems, must be available for inspection and/or copying by the public.</w:t>
      </w:r>
    </w:p>
    <w:p>
      <w:pPr>
        <w:pStyle w:val="BodyText"/>
      </w:pPr>
    </w:p>
    <w:p>
      <w:pPr>
        <w:pStyle w:val="BodyText"/>
      </w:pPr>
      <w:r>
        <w:rPr/>
        <w:t>OWLS is also committed to observing the statutory exception to the Public Records Law that</w:t>
      </w:r>
      <w:r>
        <w:rPr>
          <w:spacing w:val="-3"/>
        </w:rPr>
        <w:t> </w:t>
      </w:r>
      <w:r>
        <w:rPr/>
        <w:t>prohibits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release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records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identify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individual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uses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publicly-funded library.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information can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released</w:t>
      </w:r>
      <w:r>
        <w:rPr>
          <w:spacing w:val="-1"/>
        </w:rPr>
        <w:t> </w:t>
      </w:r>
      <w:r>
        <w:rPr/>
        <w:t>only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consent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individual or</w:t>
      </w:r>
      <w:r>
        <w:rPr>
          <w:spacing w:val="-1"/>
        </w:rPr>
        <w:t> </w:t>
      </w:r>
      <w:r>
        <w:rPr/>
        <w:t>under specific circumstances defined by statute (</w:t>
      </w:r>
      <w:r>
        <w:rPr>
          <w:i/>
        </w:rPr>
        <w:t>Wisconsin Statute 43.30</w:t>
      </w:r>
      <w:r>
        <w:rPr/>
        <w:t>).</w:t>
      </w:r>
    </w:p>
    <w:p>
      <w:pPr>
        <w:pStyle w:val="BodyText"/>
        <w:spacing w:before="1"/>
      </w:pPr>
    </w:p>
    <w:p>
      <w:pPr>
        <w:pStyle w:val="Heading1"/>
      </w:pPr>
      <w:r>
        <w:rPr>
          <w:spacing w:val="-2"/>
        </w:rPr>
        <w:t>Access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42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records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Outagamie</w:t>
      </w:r>
      <w:r>
        <w:rPr>
          <w:spacing w:val="-4"/>
          <w:sz w:val="24"/>
        </w:rPr>
        <w:t> </w:t>
      </w:r>
      <w:r>
        <w:rPr>
          <w:sz w:val="24"/>
        </w:rPr>
        <w:t>Waupaca</w:t>
      </w:r>
      <w:r>
        <w:rPr>
          <w:spacing w:val="-4"/>
          <w:sz w:val="24"/>
        </w:rPr>
        <w:t> </w:t>
      </w:r>
      <w:r>
        <w:rPr>
          <w:sz w:val="24"/>
        </w:rPr>
        <w:t>Library</w:t>
      </w:r>
      <w:r>
        <w:rPr>
          <w:spacing w:val="-3"/>
          <w:sz w:val="24"/>
        </w:rPr>
        <w:t> </w:t>
      </w:r>
      <w:r>
        <w:rPr>
          <w:sz w:val="24"/>
        </w:rPr>
        <w:t>System</w:t>
      </w:r>
      <w:r>
        <w:rPr>
          <w:spacing w:val="-3"/>
          <w:sz w:val="24"/>
        </w:rPr>
        <w:t> </w:t>
      </w:r>
      <w:r>
        <w:rPr>
          <w:sz w:val="24"/>
        </w:rPr>
        <w:t>(OWLS)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housed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its office at 3373 West Brewster Street, Appleton, Wisconsin, 54914.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447" w:hanging="360"/>
        <w:jc w:val="left"/>
        <w:rPr>
          <w:sz w:val="24"/>
        </w:rPr>
      </w:pPr>
      <w:r>
        <w:rPr>
          <w:sz w:val="24"/>
        </w:rPr>
        <w:t>Individuals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request</w:t>
      </w:r>
      <w:r>
        <w:rPr>
          <w:spacing w:val="-1"/>
          <w:sz w:val="24"/>
        </w:rPr>
        <w:t> </w:t>
      </w:r>
      <w:r>
        <w:rPr>
          <w:sz w:val="24"/>
        </w:rPr>
        <w:t>access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copy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public</w:t>
      </w:r>
      <w:r>
        <w:rPr>
          <w:spacing w:val="-4"/>
          <w:sz w:val="24"/>
        </w:rPr>
        <w:t> </w:t>
      </w:r>
      <w:r>
        <w:rPr>
          <w:sz w:val="24"/>
        </w:rPr>
        <w:t>records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9</w:t>
      </w:r>
      <w:r>
        <w:rPr>
          <w:spacing w:val="-3"/>
          <w:sz w:val="24"/>
        </w:rPr>
        <w:t> </w:t>
      </w:r>
      <w:r>
        <w:rPr>
          <w:sz w:val="24"/>
        </w:rPr>
        <w:t>a.m.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5 p.m., Monday through Friday, except for OWLS holidays.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129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request</w:t>
      </w:r>
      <w:r>
        <w:rPr>
          <w:spacing w:val="-3"/>
          <w:sz w:val="24"/>
        </w:rPr>
        <w:t> </w:t>
      </w:r>
      <w:r>
        <w:rPr>
          <w:sz w:val="24"/>
        </w:rPr>
        <w:t>does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need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writing,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person</w:t>
      </w:r>
      <w:r>
        <w:rPr>
          <w:spacing w:val="-3"/>
          <w:sz w:val="24"/>
        </w:rPr>
        <w:t> </w:t>
      </w:r>
      <w:r>
        <w:rPr>
          <w:sz w:val="24"/>
        </w:rPr>
        <w:t>requesting</w:t>
      </w:r>
      <w:r>
        <w:rPr>
          <w:spacing w:val="-3"/>
          <w:sz w:val="24"/>
        </w:rPr>
        <w:t> </w:t>
      </w:r>
      <w:r>
        <w:rPr>
          <w:sz w:val="24"/>
        </w:rPr>
        <w:t>access</w:t>
      </w:r>
      <w:r>
        <w:rPr>
          <w:spacing w:val="-3"/>
          <w:sz w:val="24"/>
        </w:rPr>
        <w:t> </w:t>
      </w:r>
      <w:r>
        <w:rPr>
          <w:sz w:val="24"/>
        </w:rPr>
        <w:t>does not need to be a resident of the state.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Access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records must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allowed</w:t>
      </w:r>
      <w:r>
        <w:rPr>
          <w:spacing w:val="-1"/>
          <w:sz w:val="24"/>
        </w:rPr>
        <w:t> </w:t>
      </w:r>
      <w:r>
        <w:rPr>
          <w:sz w:val="24"/>
        </w:rPr>
        <w:t>as promptly</w:t>
      </w:r>
      <w:r>
        <w:rPr>
          <w:spacing w:val="-1"/>
          <w:sz w:val="24"/>
        </w:rPr>
        <w:t> </w:t>
      </w:r>
      <w:r>
        <w:rPr>
          <w:sz w:val="24"/>
        </w:rPr>
        <w:t>as </w:t>
      </w:r>
      <w:r>
        <w:rPr>
          <w:spacing w:val="-2"/>
          <w:sz w:val="24"/>
        </w:rPr>
        <w:t>practicable.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42" w:hanging="360"/>
        <w:jc w:val="left"/>
        <w:rPr>
          <w:sz w:val="24"/>
        </w:rPr>
      </w:pPr>
      <w:r>
        <w:rPr>
          <w:sz w:val="24"/>
        </w:rPr>
        <w:t>OWLS</w:t>
      </w:r>
      <w:r>
        <w:rPr>
          <w:spacing w:val="-3"/>
          <w:sz w:val="24"/>
        </w:rPr>
        <w:t> </w:t>
      </w:r>
      <w:r>
        <w:rPr>
          <w:sz w:val="24"/>
        </w:rPr>
        <w:t>shall</w:t>
      </w:r>
      <w:r>
        <w:rPr>
          <w:spacing w:val="-2"/>
          <w:sz w:val="24"/>
        </w:rPr>
        <w:t> </w:t>
      </w:r>
      <w:r>
        <w:rPr>
          <w:sz w:val="24"/>
        </w:rPr>
        <w:t>charge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fee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actual</w:t>
      </w:r>
      <w:r>
        <w:rPr>
          <w:spacing w:val="-3"/>
          <w:sz w:val="24"/>
        </w:rPr>
        <w:t> </w:t>
      </w:r>
      <w:r>
        <w:rPr>
          <w:sz w:val="24"/>
        </w:rPr>
        <w:t>cost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reproduction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transcription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record.</w:t>
      </w:r>
    </w:p>
    <w:p>
      <w:pPr>
        <w:pStyle w:val="BodyText"/>
      </w:pPr>
    </w:p>
    <w:p>
      <w:pPr>
        <w:pStyle w:val="Heading1"/>
      </w:pPr>
      <w:r>
        <w:rPr>
          <w:spacing w:val="-2"/>
        </w:rPr>
        <w:t>Guidelines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53" w:hanging="360"/>
        <w:jc w:val="left"/>
        <w:rPr>
          <w:sz w:val="24"/>
        </w:rPr>
      </w:pPr>
      <w:r>
        <w:rPr>
          <w:sz w:val="24"/>
        </w:rPr>
        <w:t>The OWLS Board designates the OWLS Director as legal custodian of all its records.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legal</w:t>
      </w:r>
      <w:r>
        <w:rPr>
          <w:spacing w:val="-4"/>
          <w:sz w:val="24"/>
        </w:rPr>
        <w:t> </w:t>
      </w:r>
      <w:r>
        <w:rPr>
          <w:sz w:val="24"/>
        </w:rPr>
        <w:t>custodian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Director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vested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full</w:t>
      </w:r>
      <w:r>
        <w:rPr>
          <w:spacing w:val="-4"/>
          <w:sz w:val="24"/>
        </w:rPr>
        <w:t> </w:t>
      </w:r>
      <w:r>
        <w:rPr>
          <w:sz w:val="24"/>
        </w:rPr>
        <w:t>legal</w:t>
      </w:r>
      <w:r>
        <w:rPr>
          <w:spacing w:val="-4"/>
          <w:sz w:val="24"/>
        </w:rPr>
        <w:t> </w:t>
      </w:r>
      <w:r>
        <w:rPr>
          <w:sz w:val="24"/>
        </w:rPr>
        <w:t>authority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make the decisions and carry out the duties governing public records and property.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105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legal</w:t>
      </w:r>
      <w:r>
        <w:rPr>
          <w:spacing w:val="-3"/>
          <w:sz w:val="24"/>
        </w:rPr>
        <w:t> </w:t>
      </w:r>
      <w:r>
        <w:rPr>
          <w:sz w:val="24"/>
        </w:rPr>
        <w:t>custodian</w:t>
      </w:r>
      <w:r>
        <w:rPr>
          <w:spacing w:val="-3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designate</w:t>
      </w:r>
      <w:r>
        <w:rPr>
          <w:spacing w:val="-4"/>
          <w:sz w:val="24"/>
        </w:rPr>
        <w:t> </w:t>
      </w:r>
      <w:r>
        <w:rPr>
          <w:sz w:val="24"/>
        </w:rPr>
        <w:t>one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more</w:t>
      </w:r>
      <w:r>
        <w:rPr>
          <w:spacing w:val="-4"/>
          <w:sz w:val="24"/>
        </w:rPr>
        <w:t> </w:t>
      </w:r>
      <w:r>
        <w:rPr>
          <w:sz w:val="24"/>
        </w:rPr>
        <w:t>deputy</w:t>
      </w:r>
      <w:r>
        <w:rPr>
          <w:spacing w:val="-3"/>
          <w:sz w:val="24"/>
        </w:rPr>
        <w:t> </w:t>
      </w:r>
      <w:r>
        <w:rPr>
          <w:sz w:val="24"/>
        </w:rPr>
        <w:t>custodians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act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his</w:t>
      </w:r>
      <w:r>
        <w:rPr>
          <w:spacing w:val="-3"/>
          <w:sz w:val="24"/>
        </w:rPr>
        <w:t> </w:t>
      </w:r>
      <w:r>
        <w:rPr>
          <w:sz w:val="24"/>
        </w:rPr>
        <w:t>or her absence.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505" w:hanging="360"/>
        <w:jc w:val="left"/>
        <w:rPr>
          <w:sz w:val="24"/>
        </w:rPr>
      </w:pPr>
      <w:r>
        <w:rPr>
          <w:sz w:val="24"/>
        </w:rPr>
        <w:t>OWLS</w:t>
      </w:r>
      <w:r>
        <w:rPr>
          <w:spacing w:val="-4"/>
          <w:sz w:val="24"/>
        </w:rPr>
        <w:t> </w:t>
      </w:r>
      <w:r>
        <w:rPr>
          <w:sz w:val="24"/>
        </w:rPr>
        <w:t>staff</w:t>
      </w:r>
      <w:r>
        <w:rPr>
          <w:spacing w:val="-4"/>
          <w:sz w:val="24"/>
        </w:rPr>
        <w:t> </w:t>
      </w:r>
      <w:r>
        <w:rPr>
          <w:sz w:val="24"/>
        </w:rPr>
        <w:t>should</w:t>
      </w:r>
      <w:r>
        <w:rPr>
          <w:spacing w:val="-4"/>
          <w:sz w:val="24"/>
        </w:rPr>
        <w:t> </w:t>
      </w:r>
      <w:r>
        <w:rPr>
          <w:sz w:val="24"/>
        </w:rPr>
        <w:t>refer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requests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access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OWLS</w:t>
      </w:r>
      <w:r>
        <w:rPr>
          <w:spacing w:val="-4"/>
          <w:sz w:val="24"/>
        </w:rPr>
        <w:t> </w:t>
      </w:r>
      <w:r>
        <w:rPr>
          <w:sz w:val="24"/>
        </w:rPr>
        <w:t>records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legal custodian or one of the deputy custodians.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360" w:bottom="280" w:left="1800" w:right="1800"/>
        </w:sectPr>
      </w:pP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79" w:after="0"/>
        <w:ind w:left="720" w:right="633" w:hanging="360"/>
        <w:jc w:val="left"/>
        <w:rPr>
          <w:sz w:val="24"/>
        </w:rPr>
      </w:pPr>
      <w:r>
        <w:rPr>
          <w:sz w:val="24"/>
        </w:rPr>
        <w:t>Any record produced for an individual that contains patron information in addition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public</w:t>
      </w:r>
      <w:r>
        <w:rPr>
          <w:spacing w:val="-5"/>
          <w:sz w:val="24"/>
        </w:rPr>
        <w:t> </w:t>
      </w:r>
      <w:r>
        <w:rPr>
          <w:sz w:val="24"/>
        </w:rPr>
        <w:t>information</w:t>
      </w:r>
      <w:r>
        <w:rPr>
          <w:spacing w:val="-4"/>
          <w:sz w:val="24"/>
        </w:rPr>
        <w:t> </w:t>
      </w:r>
      <w:r>
        <w:rPr>
          <w:sz w:val="24"/>
        </w:rPr>
        <w:t>must</w:t>
      </w:r>
      <w:r>
        <w:rPr>
          <w:spacing w:val="-4"/>
          <w:sz w:val="24"/>
        </w:rPr>
        <w:t> </w:t>
      </w:r>
      <w:r>
        <w:rPr>
          <w:sz w:val="24"/>
        </w:rPr>
        <w:t>first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edited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remove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personally</w:t>
      </w:r>
    </w:p>
    <w:p>
      <w:pPr>
        <w:pStyle w:val="BodyText"/>
        <w:ind w:left="720"/>
      </w:pPr>
      <w:r>
        <w:rPr/>
        <w:t>identifiable</w:t>
      </w:r>
      <w:r>
        <w:rPr>
          <w:spacing w:val="-4"/>
        </w:rPr>
        <w:t> </w:t>
      </w:r>
      <w:r>
        <w:rPr/>
        <w:t>information,</w:t>
      </w:r>
      <w:r>
        <w:rPr>
          <w:spacing w:val="1"/>
        </w:rPr>
        <w:t> </w:t>
      </w:r>
      <w:r>
        <w:rPr/>
        <w:t>such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patron’s</w:t>
      </w:r>
      <w:r>
        <w:rPr>
          <w:spacing w:val="-2"/>
        </w:rPr>
        <w:t> </w:t>
      </w:r>
      <w:r>
        <w:rPr/>
        <w:t>name, address,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telephone</w:t>
      </w:r>
      <w:r>
        <w:rPr>
          <w:spacing w:val="-2"/>
        </w:rPr>
        <w:t> number.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116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Public</w:t>
      </w:r>
      <w:r>
        <w:rPr>
          <w:spacing w:val="-4"/>
          <w:sz w:val="24"/>
        </w:rPr>
        <w:t> </w:t>
      </w:r>
      <w:r>
        <w:rPr>
          <w:sz w:val="24"/>
        </w:rPr>
        <w:t>Records</w:t>
      </w:r>
      <w:r>
        <w:rPr>
          <w:spacing w:val="-4"/>
          <w:sz w:val="24"/>
        </w:rPr>
        <w:t> </w:t>
      </w:r>
      <w:r>
        <w:rPr>
          <w:sz w:val="24"/>
        </w:rPr>
        <w:t>law</w:t>
      </w:r>
      <w:r>
        <w:rPr>
          <w:spacing w:val="-3"/>
          <w:sz w:val="24"/>
        </w:rPr>
        <w:t> </w:t>
      </w:r>
      <w:r>
        <w:rPr>
          <w:sz w:val="24"/>
        </w:rPr>
        <w:t>does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apply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personal</w:t>
      </w:r>
      <w:r>
        <w:rPr>
          <w:spacing w:val="-4"/>
          <w:sz w:val="24"/>
        </w:rPr>
        <w:t> </w:t>
      </w:r>
      <w:r>
        <w:rPr>
          <w:sz w:val="24"/>
        </w:rPr>
        <w:t>property</w:t>
      </w:r>
      <w:r>
        <w:rPr>
          <w:spacing w:val="-4"/>
          <w:sz w:val="24"/>
        </w:rPr>
        <w:t> </w:t>
      </w:r>
      <w:r>
        <w:rPr>
          <w:sz w:val="24"/>
        </w:rPr>
        <w:t>having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relation</w:t>
      </w:r>
      <w:r>
        <w:rPr>
          <w:spacing w:val="-4"/>
          <w:sz w:val="24"/>
        </w:rPr>
        <w:t> </w:t>
      </w:r>
      <w:r>
        <w:rPr>
          <w:sz w:val="24"/>
        </w:rPr>
        <w:t>to the owner’s public office; or material to which access is limited by copyright, patent, or bequest.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169" w:hanging="360"/>
        <w:jc w:val="left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making</w:t>
      </w:r>
      <w:r>
        <w:rPr>
          <w:spacing w:val="-4"/>
          <w:sz w:val="24"/>
        </w:rPr>
        <w:t> </w:t>
      </w:r>
      <w:r>
        <w:rPr>
          <w:sz w:val="24"/>
        </w:rPr>
        <w:t>decisions,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legal</w:t>
      </w:r>
      <w:r>
        <w:rPr>
          <w:spacing w:val="-4"/>
          <w:sz w:val="24"/>
        </w:rPr>
        <w:t> </w:t>
      </w:r>
      <w:r>
        <w:rPr>
          <w:sz w:val="24"/>
        </w:rPr>
        <w:t>custodian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required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balance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public</w:t>
      </w:r>
      <w:r>
        <w:rPr>
          <w:spacing w:val="-4"/>
          <w:sz w:val="24"/>
        </w:rPr>
        <w:t> </w:t>
      </w:r>
      <w:r>
        <w:rPr>
          <w:sz w:val="24"/>
        </w:rPr>
        <w:t>interest in disclosure of a record against the interests that may weigh against disclosure.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212" w:hanging="360"/>
        <w:jc w:val="left"/>
        <w:rPr>
          <w:sz w:val="24"/>
        </w:rPr>
      </w:pPr>
      <w:r>
        <w:rPr>
          <w:sz w:val="24"/>
        </w:rPr>
        <w:t>If OWLS receives any request for access to personnel records, requests for information about applicants for a system position, or any other request that involves</w:t>
      </w:r>
      <w:r>
        <w:rPr>
          <w:spacing w:val="-5"/>
          <w:sz w:val="24"/>
        </w:rPr>
        <w:t> </w:t>
      </w:r>
      <w:r>
        <w:rPr>
          <w:sz w:val="24"/>
        </w:rPr>
        <w:t>personal</w:t>
      </w:r>
      <w:r>
        <w:rPr>
          <w:spacing w:val="-5"/>
          <w:sz w:val="24"/>
        </w:rPr>
        <w:t> </w:t>
      </w:r>
      <w:r>
        <w:rPr>
          <w:sz w:val="24"/>
        </w:rPr>
        <w:t>privacy</w:t>
      </w:r>
      <w:r>
        <w:rPr>
          <w:spacing w:val="-5"/>
          <w:sz w:val="24"/>
        </w:rPr>
        <w:t> </w:t>
      </w:r>
      <w:r>
        <w:rPr>
          <w:sz w:val="24"/>
        </w:rPr>
        <w:t>interests,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legal</w:t>
      </w:r>
      <w:r>
        <w:rPr>
          <w:spacing w:val="-5"/>
          <w:sz w:val="24"/>
        </w:rPr>
        <w:t> </w:t>
      </w:r>
      <w:r>
        <w:rPr>
          <w:sz w:val="24"/>
        </w:rPr>
        <w:t>custodian</w:t>
      </w:r>
      <w:r>
        <w:rPr>
          <w:spacing w:val="-5"/>
          <w:sz w:val="24"/>
        </w:rPr>
        <w:t> </w:t>
      </w:r>
      <w:r>
        <w:rPr>
          <w:sz w:val="24"/>
        </w:rPr>
        <w:t>should</w:t>
      </w:r>
      <w:r>
        <w:rPr>
          <w:spacing w:val="-5"/>
          <w:sz w:val="24"/>
        </w:rPr>
        <w:t> </w:t>
      </w:r>
      <w:r>
        <w:rPr>
          <w:sz w:val="24"/>
        </w:rPr>
        <w:t>ordinarily</w:t>
      </w:r>
      <w:r>
        <w:rPr>
          <w:spacing w:val="-5"/>
          <w:sz w:val="24"/>
        </w:rPr>
        <w:t> </w:t>
      </w:r>
      <w:r>
        <w:rPr>
          <w:sz w:val="24"/>
        </w:rPr>
        <w:t>consult with an attorney before releasing the</w:t>
      </w:r>
      <w:r>
        <w:rPr>
          <w:spacing w:val="-1"/>
          <w:sz w:val="24"/>
        </w:rPr>
        <w:t> </w:t>
      </w:r>
      <w:r>
        <w:rPr>
          <w:sz w:val="24"/>
        </w:rPr>
        <w:t>information. OWLS will notify the</w:t>
      </w:r>
      <w:r>
        <w:rPr>
          <w:spacing w:val="-2"/>
          <w:sz w:val="24"/>
        </w:rPr>
        <w:t> </w:t>
      </w:r>
      <w:r>
        <w:rPr>
          <w:sz w:val="24"/>
        </w:rPr>
        <w:t>subject of a request that a request has been made.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43" w:hanging="360"/>
        <w:jc w:val="left"/>
        <w:rPr>
          <w:sz w:val="24"/>
        </w:rPr>
      </w:pPr>
      <w:r>
        <w:rPr>
          <w:sz w:val="24"/>
        </w:rPr>
        <w:t>OWLS</w:t>
      </w:r>
      <w:r>
        <w:rPr>
          <w:spacing w:val="-4"/>
          <w:sz w:val="24"/>
        </w:rPr>
        <w:t> </w:t>
      </w:r>
      <w:r>
        <w:rPr>
          <w:sz w:val="24"/>
        </w:rPr>
        <w:t>staff</w:t>
      </w:r>
      <w:r>
        <w:rPr>
          <w:spacing w:val="-4"/>
          <w:sz w:val="24"/>
        </w:rPr>
        <w:t> </w:t>
      </w:r>
      <w:r>
        <w:rPr>
          <w:sz w:val="24"/>
        </w:rPr>
        <w:t>members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5"/>
          <w:sz w:val="24"/>
        </w:rPr>
        <w:t> </w:t>
      </w:r>
      <w:r>
        <w:rPr>
          <w:sz w:val="24"/>
        </w:rPr>
        <w:t>access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their</w:t>
      </w:r>
      <w:r>
        <w:rPr>
          <w:spacing w:val="-5"/>
          <w:sz w:val="24"/>
        </w:rPr>
        <w:t> </w:t>
      </w:r>
      <w:r>
        <w:rPr>
          <w:sz w:val="24"/>
        </w:rPr>
        <w:t>own</w:t>
      </w:r>
      <w:r>
        <w:rPr>
          <w:spacing w:val="-4"/>
          <w:sz w:val="24"/>
        </w:rPr>
        <w:t> </w:t>
      </w:r>
      <w:r>
        <w:rPr>
          <w:sz w:val="24"/>
        </w:rPr>
        <w:t>personnel</w:t>
      </w:r>
      <w:r>
        <w:rPr>
          <w:spacing w:val="-4"/>
          <w:sz w:val="24"/>
        </w:rPr>
        <w:t> </w:t>
      </w:r>
      <w:r>
        <w:rPr>
          <w:sz w:val="24"/>
        </w:rPr>
        <w:t>records</w:t>
      </w:r>
      <w:r>
        <w:rPr>
          <w:spacing w:val="-4"/>
          <w:sz w:val="24"/>
        </w:rPr>
        <w:t> </w:t>
      </w:r>
      <w:r>
        <w:rPr>
          <w:sz w:val="24"/>
        </w:rPr>
        <w:t>according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 policy and procedures set forth in the Employee Handbook.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before="0"/>
        <w:ind w:left="0" w:right="0" w:firstLine="0"/>
        <w:jc w:val="left"/>
        <w:rPr>
          <w:sz w:val="18"/>
        </w:rPr>
      </w:pPr>
      <w:r>
        <w:rPr>
          <w:sz w:val="18"/>
        </w:rPr>
        <w:t>Approved</w:t>
      </w:r>
      <w:r>
        <w:rPr>
          <w:spacing w:val="-2"/>
          <w:sz w:val="18"/>
        </w:rPr>
        <w:t> </w:t>
      </w:r>
      <w:r>
        <w:rPr>
          <w:sz w:val="18"/>
        </w:rPr>
        <w:t>6/14/1983;</w:t>
      </w:r>
      <w:r>
        <w:rPr>
          <w:spacing w:val="-2"/>
          <w:sz w:val="18"/>
        </w:rPr>
        <w:t> </w:t>
      </w:r>
      <w:r>
        <w:rPr>
          <w:sz w:val="18"/>
        </w:rPr>
        <w:t>revised</w:t>
      </w:r>
      <w:r>
        <w:rPr>
          <w:spacing w:val="-1"/>
          <w:sz w:val="18"/>
        </w:rPr>
        <w:t> </w:t>
      </w:r>
      <w:r>
        <w:rPr>
          <w:sz w:val="18"/>
        </w:rPr>
        <w:t>8/18/2005;</w:t>
      </w:r>
      <w:r>
        <w:rPr>
          <w:spacing w:val="-2"/>
          <w:sz w:val="18"/>
        </w:rPr>
        <w:t> </w:t>
      </w:r>
      <w:r>
        <w:rPr>
          <w:sz w:val="18"/>
        </w:rPr>
        <w:t>7/14/2016;</w:t>
      </w:r>
      <w:r>
        <w:rPr>
          <w:spacing w:val="-2"/>
          <w:sz w:val="18"/>
        </w:rPr>
        <w:t> 7/18/2019</w:t>
      </w:r>
    </w:p>
    <w:sectPr>
      <w:pgSz w:w="12240" w:h="15840"/>
      <w:pgMar w:top="136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0" w:right="42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</dc:creator>
  <dc:title>Outagamie Waupaca Library System</dc:title>
  <dcterms:created xsi:type="dcterms:W3CDTF">2026-03-17T17:18:18Z</dcterms:created>
  <dcterms:modified xsi:type="dcterms:W3CDTF">2026-03-17T17:18:18Z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for Microsoft 365</vt:lpwstr>
  </property>
</Properties>
</file>